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4467" w:rsidRPr="003F2F6C" w:rsidRDefault="00BD4467" w:rsidP="003F2F6C">
      <w:pPr>
        <w:pStyle w:val="Default"/>
        <w:rPr>
          <w:color w:val="auto"/>
        </w:rPr>
      </w:pPr>
      <w:r>
        <w:t xml:space="preserve">                                                                                          </w:t>
      </w:r>
    </w:p>
    <w:p w:rsidR="00BD4467" w:rsidRPr="00B94FAB" w:rsidRDefault="00BD4467" w:rsidP="00B94FAB">
      <w:pPr>
        <w:pStyle w:val="Default"/>
        <w:spacing w:line="360" w:lineRule="auto"/>
        <w:jc w:val="center"/>
        <w:rPr>
          <w:b/>
          <w:bCs/>
        </w:rPr>
      </w:pPr>
      <w:r w:rsidRPr="00B94FAB">
        <w:rPr>
          <w:b/>
          <w:bCs/>
        </w:rPr>
        <w:t>ŠALČININKŲ R. EIŠIŠKIŲ LOPŠELIO-DARŽELIO „ŽIBURĖLIS“ 2021-2023 METŲ KORUPCIJOS PREVENCIJOS PRIEMONIŲ PLANO ĮGYVENDINIMO ATASKAITA UŽ 202</w:t>
      </w:r>
      <w:r w:rsidR="00A30961">
        <w:rPr>
          <w:b/>
          <w:bCs/>
        </w:rPr>
        <w:t>2</w:t>
      </w:r>
      <w:r w:rsidRPr="00B94FAB">
        <w:rPr>
          <w:b/>
          <w:bCs/>
        </w:rPr>
        <w:t xml:space="preserve"> METUS</w:t>
      </w:r>
    </w:p>
    <w:p w:rsidR="00BD4467" w:rsidRDefault="00BD4467" w:rsidP="003C7A89">
      <w:pPr>
        <w:jc w:val="center"/>
        <w:rPr>
          <w:b/>
          <w:bCs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2359"/>
        <w:gridCol w:w="1655"/>
        <w:gridCol w:w="1374"/>
        <w:gridCol w:w="1743"/>
        <w:gridCol w:w="2277"/>
      </w:tblGrid>
      <w:tr w:rsidR="00BD4467" w:rsidRPr="00043841">
        <w:tc>
          <w:tcPr>
            <w:tcW w:w="615" w:type="dxa"/>
          </w:tcPr>
          <w:p w:rsidR="00BD4467" w:rsidRPr="00043841" w:rsidRDefault="00BD4467" w:rsidP="00001510">
            <w:pPr>
              <w:jc w:val="center"/>
              <w:rPr>
                <w:b/>
                <w:bCs/>
              </w:rPr>
            </w:pPr>
            <w:proofErr w:type="spellStart"/>
            <w:r>
              <w:t>Eil</w:t>
            </w:r>
            <w:proofErr w:type="spellEnd"/>
            <w:r>
              <w:t xml:space="preserve"> . Nr.</w:t>
            </w:r>
          </w:p>
        </w:tc>
        <w:tc>
          <w:tcPr>
            <w:tcW w:w="2522" w:type="dxa"/>
          </w:tcPr>
          <w:p w:rsidR="00BD4467" w:rsidRPr="00043841" w:rsidRDefault="00BD4467" w:rsidP="00001510">
            <w:pPr>
              <w:jc w:val="center"/>
              <w:rPr>
                <w:b/>
                <w:bCs/>
              </w:rPr>
            </w:pPr>
            <w:r>
              <w:t>Priemonės pavadinimas</w:t>
            </w:r>
          </w:p>
        </w:tc>
        <w:tc>
          <w:tcPr>
            <w:tcW w:w="1695" w:type="dxa"/>
          </w:tcPr>
          <w:p w:rsidR="00BD4467" w:rsidRPr="00043841" w:rsidRDefault="00BD4467" w:rsidP="00001510">
            <w:pPr>
              <w:jc w:val="center"/>
              <w:rPr>
                <w:b/>
                <w:bCs/>
              </w:rPr>
            </w:pPr>
            <w:r>
              <w:t>Atsakingas</w:t>
            </w:r>
          </w:p>
        </w:tc>
        <w:tc>
          <w:tcPr>
            <w:tcW w:w="1472" w:type="dxa"/>
          </w:tcPr>
          <w:p w:rsidR="00BD4467" w:rsidRPr="00043841" w:rsidRDefault="00BD4467" w:rsidP="00001510">
            <w:pPr>
              <w:jc w:val="center"/>
              <w:rPr>
                <w:b/>
                <w:bCs/>
              </w:rPr>
            </w:pPr>
            <w:r>
              <w:t>Laikas</w:t>
            </w:r>
          </w:p>
        </w:tc>
        <w:tc>
          <w:tcPr>
            <w:tcW w:w="1765" w:type="dxa"/>
          </w:tcPr>
          <w:p w:rsidR="00BD4467" w:rsidRPr="00043841" w:rsidRDefault="00BD4467" w:rsidP="00001510">
            <w:pPr>
              <w:jc w:val="center"/>
              <w:rPr>
                <w:b/>
                <w:bCs/>
              </w:rPr>
            </w:pPr>
            <w:r>
              <w:t>Laukiami rezultatai</w:t>
            </w:r>
          </w:p>
        </w:tc>
        <w:tc>
          <w:tcPr>
            <w:tcW w:w="1939" w:type="dxa"/>
          </w:tcPr>
          <w:p w:rsidR="00BD4467" w:rsidRDefault="00BD4467" w:rsidP="00001510">
            <w:pPr>
              <w:jc w:val="center"/>
            </w:pPr>
            <w:r>
              <w:t>Pastabos</w:t>
            </w:r>
          </w:p>
        </w:tc>
      </w:tr>
      <w:tr w:rsidR="00BD4467" w:rsidRPr="00043841" w:rsidTr="00955234">
        <w:trPr>
          <w:trHeight w:val="4023"/>
        </w:trPr>
        <w:tc>
          <w:tcPr>
            <w:tcW w:w="615" w:type="dxa"/>
          </w:tcPr>
          <w:p w:rsidR="00BD4467" w:rsidRPr="003729FD" w:rsidRDefault="00BD4467" w:rsidP="00001510">
            <w:pPr>
              <w:jc w:val="center"/>
            </w:pPr>
            <w:r w:rsidRPr="003729FD">
              <w:t>1.</w:t>
            </w:r>
          </w:p>
        </w:tc>
        <w:tc>
          <w:tcPr>
            <w:tcW w:w="2522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Korupcijos prevencijos programos ir numatomo plano skelbimas internetinėje svetainėje.</w:t>
            </w:r>
          </w:p>
        </w:tc>
        <w:tc>
          <w:tcPr>
            <w:tcW w:w="1695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Direktorius</w:t>
            </w:r>
          </w:p>
        </w:tc>
        <w:tc>
          <w:tcPr>
            <w:tcW w:w="1472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Nuolat</w:t>
            </w:r>
          </w:p>
        </w:tc>
        <w:tc>
          <w:tcPr>
            <w:tcW w:w="1765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Bendruomenė informuota apie įstaigos vykdomą korupcijos prevenciją</w:t>
            </w:r>
          </w:p>
        </w:tc>
        <w:tc>
          <w:tcPr>
            <w:tcW w:w="1939" w:type="dxa"/>
          </w:tcPr>
          <w:p w:rsidR="00BD4467" w:rsidRPr="00A7688A" w:rsidRDefault="00C950D3" w:rsidP="00B94FAB">
            <w:pPr>
              <w:pStyle w:val="Default"/>
              <w:rPr>
                <w:color w:val="auto"/>
              </w:rPr>
            </w:pPr>
            <w:r w:rsidRPr="00A7688A">
              <w:t>Šalčininkų r. Eišiškių lopšelio-darželio „Žiburėlis“ 2021-2023 metų korupcijos prevencijos programa</w:t>
            </w:r>
            <w:r w:rsidR="00545AD6" w:rsidRPr="00A7688A">
              <w:t xml:space="preserve"> ir prevencijos priemonių planas yra paskelbti įstaigos interneto svetainėje adresu </w:t>
            </w:r>
            <w:hyperlink r:id="rId4" w:history="1">
              <w:r w:rsidR="00545AD6" w:rsidRPr="00A7688A">
                <w:rPr>
                  <w:rStyle w:val="Hipersaitas"/>
                  <w:color w:val="auto"/>
                  <w:u w:val="none"/>
                </w:rPr>
                <w:t>www.eisiskiu-darzelis.lt</w:t>
              </w:r>
            </w:hyperlink>
            <w:r w:rsidRPr="00A7688A">
              <w:rPr>
                <w:color w:val="auto"/>
              </w:rPr>
              <w:t>.</w:t>
            </w:r>
          </w:p>
          <w:p w:rsidR="00071D5C" w:rsidRPr="00A7688A" w:rsidRDefault="00071D5C" w:rsidP="00071D5C">
            <w:pPr>
              <w:jc w:val="both"/>
            </w:pPr>
            <w:r w:rsidRPr="00A7688A">
              <w:t>20</w:t>
            </w:r>
            <w:r w:rsidRPr="00A7688A">
              <w:t>20</w:t>
            </w:r>
            <w:r w:rsidRPr="00A7688A">
              <w:t xml:space="preserve"> m</w:t>
            </w:r>
            <w:r w:rsidRPr="00A7688A">
              <w:t xml:space="preserve">etais </w:t>
            </w:r>
            <w:r w:rsidRPr="00A7688A">
              <w:t>pa</w:t>
            </w:r>
            <w:r w:rsidRPr="00A7688A">
              <w:t>skelb</w:t>
            </w:r>
            <w:r w:rsidRPr="00A7688A">
              <w:t>ta</w:t>
            </w:r>
            <w:r w:rsidRPr="00A7688A">
              <w:t xml:space="preserve"> korupcijos prevencijos priemonių plano įgyvendinimo ataskaita už 2021 metus, pagal </w:t>
            </w:r>
            <w:r w:rsidRPr="00A7688A">
              <w:t xml:space="preserve"> korupcijos prevencijos programos įgyvendinimo priemonių planą.</w:t>
            </w:r>
          </w:p>
          <w:p w:rsidR="00071D5C" w:rsidRPr="00A7688A" w:rsidRDefault="00071D5C" w:rsidP="00B94FAB">
            <w:pPr>
              <w:pStyle w:val="Default"/>
            </w:pPr>
          </w:p>
        </w:tc>
      </w:tr>
      <w:tr w:rsidR="00BD4467" w:rsidRPr="00043841">
        <w:tc>
          <w:tcPr>
            <w:tcW w:w="615" w:type="dxa"/>
          </w:tcPr>
          <w:p w:rsidR="00BD4467" w:rsidRPr="003729FD" w:rsidRDefault="00BD4467" w:rsidP="00001510">
            <w:pPr>
              <w:jc w:val="center"/>
            </w:pPr>
            <w:r w:rsidRPr="003729FD">
              <w:t>2.</w:t>
            </w:r>
          </w:p>
        </w:tc>
        <w:tc>
          <w:tcPr>
            <w:tcW w:w="2522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Informacijos apie laisvas darbo vietas skelbimas įstaigos internetinėje svetainėje.</w:t>
            </w:r>
          </w:p>
        </w:tc>
        <w:tc>
          <w:tcPr>
            <w:tcW w:w="1695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Direktorius</w:t>
            </w:r>
          </w:p>
        </w:tc>
        <w:tc>
          <w:tcPr>
            <w:tcW w:w="1472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Pagal poreikį</w:t>
            </w:r>
          </w:p>
        </w:tc>
        <w:tc>
          <w:tcPr>
            <w:tcW w:w="1765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Skaidriai vykdomas darbuotojų priėmimas, atleidimas iš darbo, darbo krūvių paskirstymas</w:t>
            </w:r>
          </w:p>
        </w:tc>
        <w:tc>
          <w:tcPr>
            <w:tcW w:w="1939" w:type="dxa"/>
          </w:tcPr>
          <w:p w:rsidR="00BD4467" w:rsidRPr="00460566" w:rsidRDefault="001B3874" w:rsidP="0061013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t xml:space="preserve">Visi </w:t>
            </w:r>
            <w:r w:rsidR="00BD4467" w:rsidRPr="00460566">
              <w:t xml:space="preserve">darbuotojai įdarbinami </w:t>
            </w:r>
            <w:r>
              <w:t xml:space="preserve">į įstaigą </w:t>
            </w:r>
            <w:r w:rsidR="00BD4467" w:rsidRPr="00460566">
              <w:t>pagal darbo sutartis.</w:t>
            </w:r>
            <w:r>
              <w:t xml:space="preserve"> Asmenys priimami į darbą</w:t>
            </w:r>
            <w:r w:rsidR="00BD4467" w:rsidRPr="00460566">
              <w:t xml:space="preserve"> vadovauja</w:t>
            </w:r>
            <w:r>
              <w:t>ntis</w:t>
            </w:r>
            <w:r w:rsidR="00BD4467" w:rsidRPr="00460566">
              <w:t xml:space="preserve"> darbuotojo pareigyb</w:t>
            </w:r>
            <w:r>
              <w:t>ės</w:t>
            </w:r>
            <w:r w:rsidR="00BD4467" w:rsidRPr="00460566">
              <w:t xml:space="preserve"> nustatytais reikalavimais. </w:t>
            </w:r>
          </w:p>
          <w:p w:rsidR="00BD4467" w:rsidRDefault="00BD4467" w:rsidP="0061013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60566">
              <w:rPr>
                <w:color w:val="000000"/>
                <w:sz w:val="23"/>
                <w:szCs w:val="23"/>
              </w:rPr>
              <w:t xml:space="preserve">Pedagogai priimami į darbą pagal Šalčininkų r. Eišiškių lopšelio-darželio "Žiburėlis" 2018 m. rugsėjo 12 d. įsakymu Nr. V-71 "Šalčininkų </w:t>
            </w:r>
            <w:r w:rsidRPr="00460566">
              <w:rPr>
                <w:color w:val="000000"/>
                <w:sz w:val="23"/>
                <w:szCs w:val="23"/>
              </w:rPr>
              <w:lastRenderedPageBreak/>
              <w:t>r. Eišiškių lopšelis-darželis "Žiburėlis" pedagogų priėmimo ir atleidimo iš darbo tvarkos aprašu".</w:t>
            </w:r>
          </w:p>
          <w:p w:rsidR="00BD4467" w:rsidRDefault="00BD4467" w:rsidP="00001510"/>
        </w:tc>
      </w:tr>
      <w:tr w:rsidR="00BD4467" w:rsidRPr="00043841">
        <w:tc>
          <w:tcPr>
            <w:tcW w:w="615" w:type="dxa"/>
          </w:tcPr>
          <w:p w:rsidR="00BD4467" w:rsidRPr="003729FD" w:rsidRDefault="00BD4467" w:rsidP="00001510">
            <w:pPr>
              <w:jc w:val="center"/>
            </w:pPr>
            <w:r w:rsidRPr="003729FD">
              <w:lastRenderedPageBreak/>
              <w:t xml:space="preserve">3. </w:t>
            </w:r>
          </w:p>
        </w:tc>
        <w:tc>
          <w:tcPr>
            <w:tcW w:w="2522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Viešųjų pirkimų įstatymo nuostatų laikymasis.</w:t>
            </w:r>
          </w:p>
        </w:tc>
        <w:tc>
          <w:tcPr>
            <w:tcW w:w="1695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Direktoriaus pavaduotojas ūkiui</w:t>
            </w:r>
          </w:p>
        </w:tc>
        <w:tc>
          <w:tcPr>
            <w:tcW w:w="1472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Nuolat</w:t>
            </w:r>
          </w:p>
        </w:tc>
        <w:tc>
          <w:tcPr>
            <w:tcW w:w="1765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Užtikrinamas viešumas</w:t>
            </w:r>
          </w:p>
        </w:tc>
        <w:tc>
          <w:tcPr>
            <w:tcW w:w="1939" w:type="dxa"/>
          </w:tcPr>
          <w:p w:rsidR="00BD4467" w:rsidRPr="001D4FE8" w:rsidRDefault="00BD4467" w:rsidP="00701F7C">
            <w:pPr>
              <w:rPr>
                <w:sz w:val="23"/>
                <w:szCs w:val="23"/>
              </w:rPr>
            </w:pPr>
            <w:r>
              <w:t xml:space="preserve">Viešuosius pirkimus vykdo Šalčininkų r. Eišiškių lopšelio-darželio "Žiburėlis" direktoriaus 2019 m. gruodžio 28 d. įsakymu Nr. V-100 "Dėl atsakingų už viešųjų pirkimų organizavimą skyrimo" organizatoriai. </w:t>
            </w:r>
          </w:p>
          <w:p w:rsidR="00BD4467" w:rsidRPr="008D3DF0" w:rsidRDefault="00BD4467" w:rsidP="00701F7C">
            <w:r w:rsidRPr="008D3DF0">
              <w:t xml:space="preserve">Viešųjų pirkimų sutarčių viešinimas vykdomas pagal Viešųjų pirkimų tarnybos nustatytą tvarką ir skelbiami CV PIS. </w:t>
            </w:r>
          </w:p>
          <w:p w:rsidR="00BD4467" w:rsidRDefault="00BD4467" w:rsidP="00701F7C"/>
        </w:tc>
      </w:tr>
      <w:tr w:rsidR="00BD4467" w:rsidRPr="00043841">
        <w:tc>
          <w:tcPr>
            <w:tcW w:w="615" w:type="dxa"/>
          </w:tcPr>
          <w:p w:rsidR="00BD4467" w:rsidRPr="003729FD" w:rsidRDefault="00BD4467" w:rsidP="00001510">
            <w:pPr>
              <w:jc w:val="center"/>
            </w:pPr>
            <w:r w:rsidRPr="003729FD">
              <w:t>4.</w:t>
            </w:r>
          </w:p>
        </w:tc>
        <w:tc>
          <w:tcPr>
            <w:tcW w:w="2522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Vaikų priėmimo į lopšelį-darželį vykdymas steigėjo nustatyta tvarka.</w:t>
            </w:r>
          </w:p>
        </w:tc>
        <w:tc>
          <w:tcPr>
            <w:tcW w:w="1695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Direktoriaus pavaduotojas ugdymui</w:t>
            </w:r>
          </w:p>
        </w:tc>
        <w:tc>
          <w:tcPr>
            <w:tcW w:w="1472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Nuolat</w:t>
            </w:r>
          </w:p>
        </w:tc>
        <w:tc>
          <w:tcPr>
            <w:tcW w:w="1765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 w:rsidRPr="009B7E4D">
              <w:t xml:space="preserve">Tinkamai įgyvendinami Šalčininkų rajono savivaldybės tarybos sprendimai. </w:t>
            </w:r>
          </w:p>
        </w:tc>
        <w:tc>
          <w:tcPr>
            <w:tcW w:w="1939" w:type="dxa"/>
          </w:tcPr>
          <w:p w:rsidR="00FF171F" w:rsidRPr="00A7688A" w:rsidRDefault="00FF171F" w:rsidP="0030123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7688A">
              <w:rPr>
                <w:shd w:val="clear" w:color="auto" w:fill="FFFFFF"/>
              </w:rPr>
              <w:t>V</w:t>
            </w:r>
            <w:r w:rsidRPr="00A7688A">
              <w:rPr>
                <w:shd w:val="clear" w:color="auto" w:fill="FFFFFF"/>
              </w:rPr>
              <w:t xml:space="preserve">aikai į Šalčininkų </w:t>
            </w:r>
            <w:r w:rsidRPr="00A7688A">
              <w:rPr>
                <w:shd w:val="clear" w:color="auto" w:fill="FFFFFF"/>
              </w:rPr>
              <w:t>r. Eišiškių l/d „Žiburėlis“</w:t>
            </w:r>
            <w:r w:rsidRPr="00A7688A">
              <w:rPr>
                <w:shd w:val="clear" w:color="auto" w:fill="FFFFFF"/>
              </w:rPr>
              <w:t xml:space="preserve"> priimami eilės tvarka pagal tėvų (globėjų) pateiktus prašymus, vadovaujantis Centralizuoto vaikų ir mokinių priėmimo į Šalčininkų rajono savivaldybės švietimo įstaigas tvarkos aprašu, patvirtintu Šalčininkų rajono savivaldybės tarybos 2022 m. sausio 27 d. sprendimu Nr. T-777 „Dėl centralizuoto vaikų ir mokinių priėmimo į Šalčininkų rajono savivaldybės švietimo įstaigas tvarkos aprašo patvirtinimo“</w:t>
            </w:r>
            <w:r w:rsidRPr="00A7688A">
              <w:rPr>
                <w:shd w:val="clear" w:color="auto" w:fill="FFFFFF"/>
              </w:rPr>
              <w:t>,</w:t>
            </w:r>
          </w:p>
          <w:p w:rsidR="00BD4467" w:rsidRPr="00A7688A" w:rsidRDefault="00BD4467" w:rsidP="0030123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7688A">
              <w:rPr>
                <w:sz w:val="23"/>
                <w:szCs w:val="23"/>
              </w:rPr>
              <w:lastRenderedPageBreak/>
              <w:t xml:space="preserve">Šalčininkų rajono savivaldybės tarybos 2020 m. birželio 9 d. sprendimu Nr. PR-514 "Dėl vaikų priėmimo į Šalčininkų rajono savivaldybės ikimokyklinio ugdymo įstaigų ikimokyklines ir priešmokyklines grupes tvarkos aprašo patvirtinimo" patvirtinta tvarka. </w:t>
            </w:r>
          </w:p>
          <w:p w:rsidR="00BD4467" w:rsidRPr="00A7688A" w:rsidRDefault="00BD4467" w:rsidP="00001510"/>
        </w:tc>
      </w:tr>
      <w:tr w:rsidR="00BD4467" w:rsidRPr="00043841">
        <w:tc>
          <w:tcPr>
            <w:tcW w:w="615" w:type="dxa"/>
          </w:tcPr>
          <w:p w:rsidR="00BD4467" w:rsidRPr="003729FD" w:rsidRDefault="00BD4467" w:rsidP="00001510">
            <w:r w:rsidRPr="003729FD">
              <w:lastRenderedPageBreak/>
              <w:t>5.</w:t>
            </w:r>
          </w:p>
        </w:tc>
        <w:tc>
          <w:tcPr>
            <w:tcW w:w="2522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Skaidrus gautų labdaros, paramos, spec. lėšų panaudojimas.</w:t>
            </w:r>
          </w:p>
        </w:tc>
        <w:tc>
          <w:tcPr>
            <w:tcW w:w="1695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Direktorius</w:t>
            </w:r>
          </w:p>
        </w:tc>
        <w:tc>
          <w:tcPr>
            <w:tcW w:w="1472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Nuolat</w:t>
            </w:r>
          </w:p>
        </w:tc>
        <w:tc>
          <w:tcPr>
            <w:tcW w:w="1765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Lėšos tinkamai ir kryptingai naudojamos pagal suplanuotus finansinius šaltinius, įstaigos poreikius.</w:t>
            </w:r>
          </w:p>
        </w:tc>
        <w:tc>
          <w:tcPr>
            <w:tcW w:w="1939" w:type="dxa"/>
          </w:tcPr>
          <w:p w:rsidR="00BD4467" w:rsidRDefault="00BD4467" w:rsidP="00001510">
            <w:r>
              <w:t xml:space="preserve">Darbuotojai, esantys komisijos sudėtyje, direktoriaus 2016 m. rugpjūčio 23 d. įsakymu Nr. V1-43 " Dėl labdaros ir paramos komisijos sudėties pakeitimo" gavus labdarą (paramą) </w:t>
            </w:r>
            <w:r w:rsidRPr="00142BDF">
              <w:t>surašo</w:t>
            </w:r>
            <w:r>
              <w:t xml:space="preserve"> paramos (labdaros) priėmimo aktą. Ugdymo įstaigos vadovas iki gruodžio 31 d. </w:t>
            </w:r>
            <w:r w:rsidRPr="00460566">
              <w:t>Šalčininkų rajono savivaldybei</w:t>
            </w:r>
            <w:r>
              <w:t xml:space="preserve"> teikia metinę ataskaitą dėl gautos paramos (labdaros).</w:t>
            </w:r>
          </w:p>
        </w:tc>
      </w:tr>
      <w:tr w:rsidR="00BD4467" w:rsidRPr="00043841">
        <w:tc>
          <w:tcPr>
            <w:tcW w:w="615" w:type="dxa"/>
          </w:tcPr>
          <w:p w:rsidR="00BD4467" w:rsidRPr="003729FD" w:rsidRDefault="00BD4467" w:rsidP="00001510">
            <w:r w:rsidRPr="003729FD">
              <w:t>6.</w:t>
            </w:r>
          </w:p>
        </w:tc>
        <w:tc>
          <w:tcPr>
            <w:tcW w:w="2522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Finansinių ataskaitų teikimas</w:t>
            </w:r>
          </w:p>
        </w:tc>
        <w:tc>
          <w:tcPr>
            <w:tcW w:w="1695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Vyr. buhalterė</w:t>
            </w:r>
          </w:p>
        </w:tc>
        <w:tc>
          <w:tcPr>
            <w:tcW w:w="1472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Nuolat</w:t>
            </w:r>
          </w:p>
        </w:tc>
        <w:tc>
          <w:tcPr>
            <w:tcW w:w="1765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Visuomenė informuota apie skaidrų ir tinkamą lėšų panaudojimą.</w:t>
            </w:r>
          </w:p>
        </w:tc>
        <w:tc>
          <w:tcPr>
            <w:tcW w:w="1939" w:type="dxa"/>
          </w:tcPr>
          <w:p w:rsidR="00BD4467" w:rsidRDefault="00BD4467" w:rsidP="00001510">
            <w:r w:rsidRPr="00A7688A">
              <w:t xml:space="preserve">Finansinės ataskaitos skelbiamos </w:t>
            </w:r>
            <w:r w:rsidR="001A1D09" w:rsidRPr="00A7688A">
              <w:t xml:space="preserve">ir nuolat atnaujinamos </w:t>
            </w:r>
            <w:r w:rsidRPr="00A7688A">
              <w:t>įstaigos internetinėje</w:t>
            </w:r>
            <w:r>
              <w:t xml:space="preserve"> svetainėje </w:t>
            </w:r>
            <w:r w:rsidRPr="008F254B">
              <w:t>https://www.eisiskiu-darzelis.lt/</w:t>
            </w:r>
            <w:r>
              <w:t xml:space="preserve"> ("Veikla" - "Finansavimas"). </w:t>
            </w:r>
          </w:p>
        </w:tc>
      </w:tr>
      <w:tr w:rsidR="00BD4467" w:rsidRPr="00043841">
        <w:tc>
          <w:tcPr>
            <w:tcW w:w="615" w:type="dxa"/>
          </w:tcPr>
          <w:p w:rsidR="00BD4467" w:rsidRPr="003729FD" w:rsidRDefault="00BD4467" w:rsidP="00001510">
            <w:r w:rsidRPr="003729FD">
              <w:t>7.</w:t>
            </w:r>
          </w:p>
        </w:tc>
        <w:tc>
          <w:tcPr>
            <w:tcW w:w="2522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Lopšelio-darželio vadovo metinės ataskaitos pristatymas bendruomenei.</w:t>
            </w:r>
          </w:p>
        </w:tc>
        <w:tc>
          <w:tcPr>
            <w:tcW w:w="1695" w:type="dxa"/>
          </w:tcPr>
          <w:p w:rsidR="00BD4467" w:rsidRPr="00043841" w:rsidRDefault="00BD4467" w:rsidP="00001510">
            <w:r w:rsidRPr="00043841">
              <w:t>Direktorius</w:t>
            </w:r>
          </w:p>
        </w:tc>
        <w:tc>
          <w:tcPr>
            <w:tcW w:w="1472" w:type="dxa"/>
          </w:tcPr>
          <w:p w:rsidR="00BD4467" w:rsidRPr="00043841" w:rsidRDefault="00BD4467" w:rsidP="00001510">
            <w:r w:rsidRPr="00043841">
              <w:t>Kasmet</w:t>
            </w:r>
          </w:p>
        </w:tc>
        <w:tc>
          <w:tcPr>
            <w:tcW w:w="1765" w:type="dxa"/>
          </w:tcPr>
          <w:p w:rsidR="00BD4467" w:rsidRPr="00043841" w:rsidRDefault="00BD4467" w:rsidP="00001510">
            <w:pPr>
              <w:rPr>
                <w:b/>
                <w:bCs/>
              </w:rPr>
            </w:pPr>
            <w:r>
              <w:t>Vadovo sprendimai atviri, skaidrūs ir prieinami bendruomenei.</w:t>
            </w:r>
          </w:p>
        </w:tc>
        <w:tc>
          <w:tcPr>
            <w:tcW w:w="1939" w:type="dxa"/>
          </w:tcPr>
          <w:p w:rsidR="00BD4467" w:rsidRDefault="00BD4467" w:rsidP="00001510">
            <w:r>
              <w:t xml:space="preserve">Direktoriaus metinė veiklos ataskaita teikiama darželio bendruomenės svarstymui, skelbiama įstaigos internetinėje svetainėje: </w:t>
            </w:r>
            <w:r w:rsidRPr="008F254B">
              <w:t>https://www.eisiskiu-darzelis.lt/</w:t>
            </w:r>
            <w:r>
              <w:t xml:space="preserve"> ("Veikla" - "Ataskaitos").</w:t>
            </w:r>
          </w:p>
        </w:tc>
      </w:tr>
    </w:tbl>
    <w:p w:rsidR="00BD4467" w:rsidRPr="00520083" w:rsidRDefault="00BD4467" w:rsidP="003C7A89">
      <w:pPr>
        <w:jc w:val="center"/>
        <w:rPr>
          <w:b/>
          <w:bCs/>
        </w:rPr>
      </w:pPr>
    </w:p>
    <w:p w:rsidR="00BD4467" w:rsidRDefault="00BD4467" w:rsidP="003C7A89"/>
    <w:p w:rsidR="00BD4467" w:rsidRDefault="00BD4467" w:rsidP="003C7A89">
      <w:pPr>
        <w:pStyle w:val="Default"/>
        <w:jc w:val="center"/>
        <w:rPr>
          <w:b/>
          <w:bCs/>
          <w:sz w:val="22"/>
          <w:szCs w:val="22"/>
        </w:rPr>
      </w:pPr>
    </w:p>
    <w:p w:rsidR="00BD4467" w:rsidRDefault="00BD4467" w:rsidP="00E72102">
      <w:pPr>
        <w:pStyle w:val="Default"/>
        <w:spacing w:line="360" w:lineRule="auto"/>
        <w:jc w:val="both"/>
        <w:rPr>
          <w:b/>
          <w:bCs/>
        </w:rPr>
      </w:pPr>
      <w:r w:rsidRPr="00E72102">
        <w:rPr>
          <w:b/>
          <w:bCs/>
        </w:rPr>
        <w:t>Išvada apie korupcijos pasireiškimo tikimybes Šalčininkų r. Eišiškių lopšelio-darželio "Žiburėlis":</w:t>
      </w:r>
    </w:p>
    <w:p w:rsidR="00BD4467" w:rsidRDefault="00BD4467" w:rsidP="00E72102">
      <w:pPr>
        <w:pStyle w:val="Default"/>
        <w:spacing w:line="360" w:lineRule="auto"/>
        <w:jc w:val="both"/>
      </w:pPr>
      <w:r w:rsidRPr="00AF30C5">
        <w:t xml:space="preserve">Korupcijos pasireiškimo atvejų per </w:t>
      </w:r>
      <w:r w:rsidRPr="00CA3D60">
        <w:t>202</w:t>
      </w:r>
      <w:r w:rsidR="008230F1">
        <w:t>2</w:t>
      </w:r>
      <w:r w:rsidRPr="00CA3D60">
        <w:t xml:space="preserve"> metus nebuvo. Skundų bei pareiškimų dėl galimų korupcinio pobūdžio nusikaltimų negauta. Per 202</w:t>
      </w:r>
      <w:r w:rsidR="008230F1">
        <w:t>2</w:t>
      </w:r>
      <w:r w:rsidRPr="00CA3D60">
        <w:t xml:space="preserve"> metus už korupcijos prevenciją bei kontrolę atsakingi asmenys nesikeitė.</w:t>
      </w:r>
    </w:p>
    <w:p w:rsidR="00BD4467" w:rsidRDefault="00BD4467" w:rsidP="00E72102">
      <w:pPr>
        <w:pStyle w:val="Default"/>
        <w:spacing w:line="360" w:lineRule="auto"/>
        <w:jc w:val="both"/>
      </w:pPr>
    </w:p>
    <w:p w:rsidR="00BD4467" w:rsidRPr="00E72102" w:rsidRDefault="00BD4467" w:rsidP="00E72102">
      <w:pPr>
        <w:pStyle w:val="Default"/>
        <w:spacing w:line="360" w:lineRule="auto"/>
        <w:jc w:val="both"/>
      </w:pPr>
    </w:p>
    <w:p w:rsidR="00BD4467" w:rsidRDefault="00BD4467" w:rsidP="003C7A89">
      <w:pPr>
        <w:pStyle w:val="Default"/>
        <w:jc w:val="center"/>
        <w:rPr>
          <w:b/>
          <w:bCs/>
          <w:sz w:val="22"/>
          <w:szCs w:val="22"/>
        </w:rPr>
      </w:pPr>
    </w:p>
    <w:p w:rsidR="00BD4467" w:rsidRDefault="00BD4467" w:rsidP="003C7A89">
      <w:pPr>
        <w:pStyle w:val="Default"/>
        <w:jc w:val="center"/>
        <w:rPr>
          <w:b/>
          <w:bCs/>
          <w:sz w:val="22"/>
          <w:szCs w:val="22"/>
        </w:rPr>
      </w:pPr>
    </w:p>
    <w:p w:rsidR="00BD4467" w:rsidRDefault="00BD4467" w:rsidP="009C16F2">
      <w:pPr>
        <w:pStyle w:val="Default"/>
        <w:rPr>
          <w:b/>
          <w:bCs/>
          <w:sz w:val="22"/>
          <w:szCs w:val="22"/>
        </w:rPr>
      </w:pPr>
    </w:p>
    <w:sectPr w:rsidR="00BD4467" w:rsidSect="003F2F6C">
      <w:pgSz w:w="11906" w:h="16838" w:code="9"/>
      <w:pgMar w:top="1134" w:right="1134" w:bottom="1134" w:left="1134" w:header="567" w:footer="567" w:gutter="0"/>
      <w:paperSrc w:first="256" w:other="256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9"/>
    <w:rsid w:val="00001510"/>
    <w:rsid w:val="00043841"/>
    <w:rsid w:val="0004573A"/>
    <w:rsid w:val="00071D5C"/>
    <w:rsid w:val="000726D0"/>
    <w:rsid w:val="000E0ABE"/>
    <w:rsid w:val="00135CD8"/>
    <w:rsid w:val="00142BDF"/>
    <w:rsid w:val="00172952"/>
    <w:rsid w:val="001A1D09"/>
    <w:rsid w:val="001B3874"/>
    <w:rsid w:val="001B54F2"/>
    <w:rsid w:val="001D4FE8"/>
    <w:rsid w:val="00211D9F"/>
    <w:rsid w:val="00220D7C"/>
    <w:rsid w:val="0030123A"/>
    <w:rsid w:val="003077D1"/>
    <w:rsid w:val="0031523B"/>
    <w:rsid w:val="003729FD"/>
    <w:rsid w:val="00395D9E"/>
    <w:rsid w:val="003C7A89"/>
    <w:rsid w:val="003F2F6C"/>
    <w:rsid w:val="00460566"/>
    <w:rsid w:val="004607A4"/>
    <w:rsid w:val="00520083"/>
    <w:rsid w:val="00545AD6"/>
    <w:rsid w:val="005C31ED"/>
    <w:rsid w:val="00610135"/>
    <w:rsid w:val="00631BAC"/>
    <w:rsid w:val="0067244B"/>
    <w:rsid w:val="006F6822"/>
    <w:rsid w:val="00701F7C"/>
    <w:rsid w:val="0075286C"/>
    <w:rsid w:val="00806112"/>
    <w:rsid w:val="008230F1"/>
    <w:rsid w:val="008242DC"/>
    <w:rsid w:val="008247C9"/>
    <w:rsid w:val="008A51F1"/>
    <w:rsid w:val="008D175C"/>
    <w:rsid w:val="008D3DF0"/>
    <w:rsid w:val="008F254B"/>
    <w:rsid w:val="00955234"/>
    <w:rsid w:val="009B7E4D"/>
    <w:rsid w:val="009C16F2"/>
    <w:rsid w:val="00A30961"/>
    <w:rsid w:val="00A7688A"/>
    <w:rsid w:val="00AA449C"/>
    <w:rsid w:val="00AF30C5"/>
    <w:rsid w:val="00B32087"/>
    <w:rsid w:val="00B54C3C"/>
    <w:rsid w:val="00B54DFF"/>
    <w:rsid w:val="00B94FAB"/>
    <w:rsid w:val="00BC20C9"/>
    <w:rsid w:val="00BD4467"/>
    <w:rsid w:val="00C45694"/>
    <w:rsid w:val="00C950D3"/>
    <w:rsid w:val="00CA3D60"/>
    <w:rsid w:val="00CC7C5D"/>
    <w:rsid w:val="00CD0B37"/>
    <w:rsid w:val="00DE129F"/>
    <w:rsid w:val="00E416B8"/>
    <w:rsid w:val="00E72102"/>
    <w:rsid w:val="00EC52DB"/>
    <w:rsid w:val="00F948F4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721BB"/>
  <w15:docId w15:val="{47F4F554-2367-4BED-B3E8-87E8D067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7A89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3C7A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545AD6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45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isiskiu-darzel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2735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Diana</dc:creator>
  <cp:keywords/>
  <dc:description/>
  <cp:lastModifiedBy>Justyna Gladka</cp:lastModifiedBy>
  <cp:revision>15</cp:revision>
  <cp:lastPrinted>2022-01-04T13:25:00Z</cp:lastPrinted>
  <dcterms:created xsi:type="dcterms:W3CDTF">2023-02-02T13:44:00Z</dcterms:created>
  <dcterms:modified xsi:type="dcterms:W3CDTF">2023-02-03T13:05:00Z</dcterms:modified>
</cp:coreProperties>
</file>